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3"/>
        <w:gridCol w:w="6919"/>
      </w:tblGrid>
      <w:tr w:rsidR="009512E7" w:rsidTr="009512E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>ITEMS AFFECTED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>DESCRIPTION OF DEVIATIONS</w:t>
            </w:r>
          </w:p>
        </w:tc>
      </w:tr>
      <w:tr w:rsidR="009512E7" w:rsidRPr="009512E7" w:rsidTr="009512E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>Deviations from Total Dose Radiation Testing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u w:val="single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u w:val="single"/>
                <w:lang w:val="en-US"/>
              </w:rPr>
              <w:t>Time intervals for measurement:</w:t>
            </w:r>
          </w:p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>Post irradiation electrical characterization starts more than 1 hour of completion of exposure.</w:t>
            </w:r>
          </w:p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</w:p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u w:val="single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u w:val="single"/>
                <w:lang w:val="en-US"/>
              </w:rPr>
              <w:t>Flow chart for qualification and lot acceptance testing:</w:t>
            </w:r>
          </w:p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 xml:space="preserve">At the end of the irradiation test, only a functional test </w:t>
            </w:r>
            <w:proofErr w:type="gramStart"/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>is done</w:t>
            </w:r>
            <w:proofErr w:type="gramEnd"/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>.</w:t>
            </w:r>
          </w:p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 xml:space="preserve">The duration of the room temperature anneal could be extended to an appropriate </w:t>
            </w:r>
            <w:proofErr w:type="gramStart"/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>period of time</w:t>
            </w:r>
            <w:proofErr w:type="gramEnd"/>
            <w: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  <w:t xml:space="preserve"> to allow leakage-related parameters that may have exceeded their pre-irradiation specification to return to within specification. </w:t>
            </w:r>
          </w:p>
          <w:p w:rsidR="009512E7" w:rsidRDefault="009512E7">
            <w:pPr>
              <w:rPr>
                <w:rFonts w:ascii="Arial" w:hAnsi="Arial" w:cs="Arial"/>
                <w:color w:val="002052"/>
                <w:sz w:val="20"/>
                <w:szCs w:val="20"/>
                <w:lang w:val="en-US"/>
              </w:rPr>
            </w:pPr>
          </w:p>
        </w:tc>
      </w:tr>
    </w:tbl>
    <w:p w:rsidR="00CC1BDC" w:rsidRPr="009512E7" w:rsidRDefault="00CC1BDC">
      <w:pPr>
        <w:rPr>
          <w:lang w:val="en-US"/>
        </w:rPr>
      </w:pPr>
      <w:bookmarkStart w:id="0" w:name="_GoBack"/>
      <w:bookmarkEnd w:id="0"/>
    </w:p>
    <w:sectPr w:rsidR="00CC1BDC" w:rsidRPr="009512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0E1" w:rsidRDefault="004940E1" w:rsidP="009512E7">
      <w:r>
        <w:separator/>
      </w:r>
    </w:p>
  </w:endnote>
  <w:endnote w:type="continuationSeparator" w:id="0">
    <w:p w:rsidR="004940E1" w:rsidRDefault="004940E1" w:rsidP="0095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2E7" w:rsidRDefault="009512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2E7" w:rsidRDefault="009512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2E7" w:rsidRDefault="009512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0E1" w:rsidRDefault="004940E1" w:rsidP="009512E7">
      <w:r>
        <w:separator/>
      </w:r>
    </w:p>
  </w:footnote>
  <w:footnote w:type="continuationSeparator" w:id="0">
    <w:p w:rsidR="004940E1" w:rsidRDefault="004940E1" w:rsidP="00951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2E7" w:rsidRDefault="009512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2E7" w:rsidRDefault="009512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2E7" w:rsidRDefault="009512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Ver" w:val="฾ู฻"/>
    <w:docVar w:name="CheckSum" w:val="เ฽โ฾"/>
    <w:docVar w:name="CLIName" w:val="๠๹๎๷๬๾๾๴๱๴๰๯"/>
    <w:docVar w:name="DateTime" w:val="ไฺ฽เฺ฽฻฼ใหห฼฻ๅ฼฼หำ๒๘๟ึ฽ๅ฻ิ"/>
    <w:docVar w:name="DoneBy" w:val="๞๟๧๲๰๽๬๷๯๴๹๰ห๮๳๬຀๸๺๹๿"/>
    <w:docVar w:name="IPAddress" w:val="๝๐๙๎๢๗฻฻฼฻"/>
    <w:docVar w:name="Random" w:val="11"/>
  </w:docVars>
  <w:rsids>
    <w:rsidRoot w:val="009512E7"/>
    <w:rsid w:val="004940E1"/>
    <w:rsid w:val="009512E7"/>
    <w:rsid w:val="00CC1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353243-D0F6-4674-8C81-BB5C6751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2E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2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12E7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512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12E7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7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STMicroelectronics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CHAUMONT</dc:creator>
  <cp:keywords/>
  <dc:description/>
  <cp:lastModifiedBy>Geraldine CHAUMONT</cp:lastModifiedBy>
  <cp:revision>1</cp:revision>
  <dcterms:created xsi:type="dcterms:W3CDTF">2018-09-25T08:11:00Z</dcterms:created>
  <dcterms:modified xsi:type="dcterms:W3CDTF">2018-09-25T08:12:00Z</dcterms:modified>
</cp:coreProperties>
</file>